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2A0" w:rsidRPr="00BB5492" w:rsidRDefault="00956940" w:rsidP="006B52A0">
      <w:pPr>
        <w:pStyle w:val="Standard"/>
        <w:jc w:val="right"/>
        <w:rPr>
          <w:rFonts w:ascii="Corbel" w:hAnsi="Corbel"/>
          <w:bCs/>
          <w:i/>
        </w:rPr>
      </w:pPr>
      <w:r w:rsidRPr="00BB5492">
        <w:rPr>
          <w:rFonts w:ascii="Corbel" w:hAnsi="Corbel"/>
          <w:bCs/>
          <w:i/>
        </w:rPr>
        <w:t>Załącznik nr 1.5 do Zarządzenia Rektora UR  nr 12/2019</w:t>
      </w:r>
    </w:p>
    <w:p w:rsidR="00956940" w:rsidRPr="00BB5492" w:rsidRDefault="00956940" w:rsidP="006B52A0">
      <w:pPr>
        <w:pStyle w:val="Standard"/>
        <w:jc w:val="right"/>
        <w:rPr>
          <w:rFonts w:ascii="Corbel" w:hAnsi="Corbel"/>
          <w:bCs/>
          <w:i/>
          <w:sz w:val="22"/>
          <w:szCs w:val="22"/>
        </w:rPr>
      </w:pPr>
    </w:p>
    <w:p w:rsidR="006B52A0" w:rsidRPr="00BB5492" w:rsidRDefault="006B52A0" w:rsidP="006B52A0">
      <w:pPr>
        <w:pStyle w:val="Standard"/>
        <w:jc w:val="center"/>
        <w:rPr>
          <w:rFonts w:ascii="Corbel" w:hAnsi="Corbel"/>
          <w:b/>
          <w:smallCaps/>
          <w:sz w:val="22"/>
          <w:szCs w:val="22"/>
        </w:rPr>
      </w:pPr>
      <w:r w:rsidRPr="00BB5492">
        <w:rPr>
          <w:rFonts w:ascii="Corbel" w:hAnsi="Corbel"/>
          <w:b/>
          <w:smallCaps/>
          <w:sz w:val="22"/>
          <w:szCs w:val="22"/>
        </w:rPr>
        <w:t>SYLABUS</w:t>
      </w:r>
    </w:p>
    <w:p w:rsidR="00EF5C32" w:rsidRPr="00BB5492" w:rsidRDefault="00EF5C32" w:rsidP="00EF5C32">
      <w:pPr>
        <w:spacing w:line="240" w:lineRule="exact"/>
        <w:jc w:val="center"/>
        <w:rPr>
          <w:rFonts w:ascii="Corbel" w:hAnsi="Corbel"/>
        </w:rPr>
      </w:pPr>
      <w:r w:rsidRPr="00BB5492">
        <w:rPr>
          <w:rFonts w:ascii="Corbel" w:hAnsi="Corbel"/>
          <w:b/>
          <w:smallCaps/>
        </w:rPr>
        <w:t xml:space="preserve">dotyczy cyklu kształcenia </w:t>
      </w:r>
      <w:r w:rsidR="00BB5492" w:rsidRPr="00BB5492">
        <w:rPr>
          <w:rFonts w:ascii="Corbel" w:hAnsi="Corbel"/>
          <w:b/>
          <w:smallCaps/>
        </w:rPr>
        <w:t>2019/2020 – 2023/2024</w:t>
      </w:r>
    </w:p>
    <w:p w:rsidR="006B52A0" w:rsidRPr="00BB5492" w:rsidRDefault="006B52A0" w:rsidP="00BB5492">
      <w:pPr>
        <w:pStyle w:val="Standard"/>
        <w:spacing w:line="240" w:lineRule="exact"/>
        <w:ind w:left="1440"/>
        <w:jc w:val="both"/>
        <w:rPr>
          <w:rFonts w:ascii="Corbel" w:hAnsi="Corbel"/>
          <w:i/>
          <w:sz w:val="22"/>
          <w:szCs w:val="22"/>
        </w:rPr>
      </w:pPr>
      <w:r w:rsidRPr="00BB5492">
        <w:rPr>
          <w:rFonts w:ascii="Corbel" w:hAnsi="Corbel"/>
          <w:i/>
          <w:sz w:val="22"/>
          <w:szCs w:val="22"/>
        </w:rPr>
        <w:t xml:space="preserve">                                                                                             </w:t>
      </w:r>
      <w:r w:rsidR="00BB5492">
        <w:rPr>
          <w:rFonts w:ascii="Corbel" w:hAnsi="Corbel"/>
          <w:i/>
          <w:sz w:val="22"/>
          <w:szCs w:val="22"/>
        </w:rPr>
        <w:t>(skrajne daty)</w:t>
      </w:r>
    </w:p>
    <w:p w:rsidR="006B52A0" w:rsidRPr="00BB5492" w:rsidRDefault="009F3B11" w:rsidP="006B52A0">
      <w:pPr>
        <w:pStyle w:val="Standard"/>
        <w:spacing w:line="240" w:lineRule="exact"/>
        <w:jc w:val="both"/>
        <w:rPr>
          <w:rFonts w:ascii="Corbel" w:hAnsi="Corbel" w:cs="Times New Roman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ab/>
      </w:r>
      <w:r w:rsidRPr="00BB5492">
        <w:rPr>
          <w:rFonts w:ascii="Corbel" w:hAnsi="Corbel"/>
          <w:sz w:val="22"/>
          <w:szCs w:val="22"/>
        </w:rPr>
        <w:tab/>
      </w:r>
      <w:r w:rsidRPr="00BB5492">
        <w:rPr>
          <w:rFonts w:ascii="Corbel" w:hAnsi="Corbel"/>
          <w:sz w:val="22"/>
          <w:szCs w:val="22"/>
        </w:rPr>
        <w:tab/>
      </w:r>
      <w:r w:rsidRPr="00BB5492">
        <w:rPr>
          <w:rFonts w:ascii="Corbel" w:hAnsi="Corbel"/>
          <w:sz w:val="22"/>
          <w:szCs w:val="22"/>
        </w:rPr>
        <w:tab/>
      </w:r>
      <w:r w:rsidR="00F573A2" w:rsidRPr="00BB5492">
        <w:rPr>
          <w:rFonts w:ascii="Corbel" w:hAnsi="Corbel" w:cs="Times New Roman"/>
          <w:sz w:val="22"/>
          <w:szCs w:val="22"/>
        </w:rPr>
        <w:t>Rok akademicki</w:t>
      </w:r>
      <w:r w:rsidRPr="00BB5492">
        <w:rPr>
          <w:rFonts w:ascii="Corbel" w:hAnsi="Corbel" w:cs="Times New Roman"/>
          <w:sz w:val="22"/>
          <w:szCs w:val="22"/>
        </w:rPr>
        <w:t xml:space="preserve"> </w:t>
      </w:r>
      <w:r w:rsidR="00BB5492" w:rsidRPr="00BB5492">
        <w:rPr>
          <w:rFonts w:ascii="Corbel" w:hAnsi="Corbel" w:cs="Times New Roman"/>
          <w:sz w:val="22"/>
          <w:szCs w:val="22"/>
        </w:rPr>
        <w:t>2021/2022</w:t>
      </w:r>
    </w:p>
    <w:p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p w:rsidR="006B52A0" w:rsidRPr="00BB5492" w:rsidRDefault="006B52A0" w:rsidP="00D57326">
      <w:pPr>
        <w:rPr>
          <w:rFonts w:ascii="Corbel" w:hAnsi="Corbel" w:cs="Times New Roman"/>
        </w:rPr>
      </w:pPr>
      <w:r w:rsidRPr="00BB5492">
        <w:rPr>
          <w:rFonts w:ascii="Corbel" w:hAnsi="Corbel" w:cs="Times New Roman"/>
        </w:rPr>
        <w:t>1. Podstawowe informacje o przedmiocie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0"/>
        <w:gridCol w:w="7091"/>
      </w:tblGrid>
      <w:tr w:rsidR="00F573A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  <w:b/>
              </w:rPr>
              <w:t>Współczesne ustroje państw europejskich</w:t>
            </w:r>
          </w:p>
        </w:tc>
      </w:tr>
      <w:tr w:rsidR="00F573A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PRP37</w:t>
            </w:r>
          </w:p>
        </w:tc>
      </w:tr>
      <w:tr w:rsidR="00F573A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Kolegium Nauk Społecznych</w:t>
            </w:r>
          </w:p>
        </w:tc>
        <w:bookmarkStart w:id="0" w:name="_GoBack"/>
        <w:bookmarkEnd w:id="0"/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Kolegium Nauk Społecznych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Prawo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Jednolite Magisterskie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Ogólnoakademicki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Niestacjonarne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Rok IV, semestr VII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Fakultatywny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Polski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  <w:lang w:val="fr-FR"/>
              </w:rPr>
            </w:pPr>
            <w:r w:rsidRPr="00BB5492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  <w:sz w:val="22"/>
              </w:rPr>
              <w:t>Pracownicy zgodnie z obciążeniami dydaktycznymi na dany rok akademicki</w:t>
            </w:r>
            <w:r w:rsidRPr="00BB5492"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:rsidR="006B52A0" w:rsidRPr="00BB5492" w:rsidRDefault="006B52A0" w:rsidP="006B52A0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 xml:space="preserve">* </w:t>
      </w:r>
      <w:r w:rsidRPr="00BB5492">
        <w:rPr>
          <w:rFonts w:ascii="Corbel" w:hAnsi="Corbel"/>
          <w:i/>
          <w:sz w:val="22"/>
          <w:szCs w:val="22"/>
        </w:rPr>
        <w:t>-</w:t>
      </w:r>
      <w:r w:rsidRPr="00BB5492">
        <w:rPr>
          <w:rFonts w:ascii="Corbel" w:hAnsi="Corbel"/>
          <w:b w:val="0"/>
          <w:i/>
          <w:sz w:val="22"/>
          <w:szCs w:val="22"/>
        </w:rPr>
        <w:t>opcjonalni</w:t>
      </w:r>
      <w:r w:rsidRPr="00BB5492">
        <w:rPr>
          <w:rFonts w:ascii="Corbel" w:hAnsi="Corbel"/>
          <w:b w:val="0"/>
          <w:sz w:val="22"/>
          <w:szCs w:val="22"/>
        </w:rPr>
        <w:t>e,</w:t>
      </w:r>
      <w:r w:rsidRPr="00BB5492">
        <w:rPr>
          <w:rFonts w:ascii="Corbel" w:hAnsi="Corbel"/>
          <w:i/>
          <w:sz w:val="22"/>
          <w:szCs w:val="22"/>
        </w:rPr>
        <w:t xml:space="preserve"> </w:t>
      </w:r>
      <w:r w:rsidRPr="00BB5492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:rsidR="006B52A0" w:rsidRPr="00BB5492" w:rsidRDefault="006B52A0" w:rsidP="006B52A0">
      <w:pPr>
        <w:pStyle w:val="Podpunkty"/>
        <w:ind w:left="284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1.1.Formy zajęć dydaktycznych, wymiar godzin i punktów ECTS</w:t>
      </w:r>
    </w:p>
    <w:p w:rsidR="006B52A0" w:rsidRPr="00BB5492" w:rsidRDefault="006B52A0" w:rsidP="006B52A0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5"/>
        <w:gridCol w:w="926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F573A2" w:rsidRPr="00BB5492" w:rsidTr="00BB5492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Semestr</w:t>
            </w:r>
          </w:p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F573A2" w:rsidRPr="00BB5492" w:rsidTr="00BB5492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:rsidR="006B52A0" w:rsidRPr="00BB5492" w:rsidRDefault="006B52A0" w:rsidP="006B52A0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:rsidR="006B52A0" w:rsidRPr="00BB5492" w:rsidRDefault="006B52A0" w:rsidP="00BB5492">
      <w:pPr>
        <w:pStyle w:val="Punktygwne"/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1.2.</w:t>
      </w:r>
      <w:r w:rsidRPr="00BB5492">
        <w:rPr>
          <w:rFonts w:ascii="Corbel" w:hAnsi="Corbel"/>
          <w:smallCaps w:val="0"/>
          <w:sz w:val="22"/>
          <w:szCs w:val="22"/>
        </w:rPr>
        <w:tab/>
        <w:t xml:space="preserve">Sposób realizacji zajęć  </w:t>
      </w:r>
    </w:p>
    <w:p w:rsidR="000525CC" w:rsidRPr="00BB5492" w:rsidRDefault="000525CC" w:rsidP="006B52A0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BB5492">
        <w:rPr>
          <w:rFonts w:ascii="Corbel" w:eastAsia="MS Gothic" w:hAnsi="Corbel" w:cs="MS Gothic"/>
          <w:b w:val="0"/>
          <w:sz w:val="22"/>
          <w:szCs w:val="22"/>
        </w:rPr>
        <w:t>×</w:t>
      </w:r>
      <w:r w:rsidRPr="00BB5492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:rsidR="006B52A0" w:rsidRPr="00BB5492" w:rsidRDefault="004052F6" w:rsidP="006B52A0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BB5492">
        <w:rPr>
          <w:rFonts w:ascii="Corbel" w:eastAsia="MS Gothic" w:hAnsi="Corbel" w:cs="MS Gothic"/>
          <w:b w:val="0"/>
          <w:sz w:val="22"/>
          <w:szCs w:val="22"/>
        </w:rPr>
        <w:t>×</w:t>
      </w:r>
      <w:r w:rsidR="006B52A0" w:rsidRPr="00BB5492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 xml:space="preserve">1.3 </w:t>
      </w:r>
      <w:r w:rsidRPr="00BB5492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BB5492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  <w:szCs w:val="22"/>
        </w:rPr>
      </w:pPr>
      <w:r w:rsidRPr="00BB5492">
        <w:rPr>
          <w:rFonts w:ascii="Corbel" w:hAnsi="Corbel" w:cs="Corbel"/>
          <w:b w:val="0"/>
          <w:smallCaps w:val="0"/>
          <w:sz w:val="22"/>
          <w:szCs w:val="22"/>
        </w:rPr>
        <w:t>Wykład – egzamin pisemny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2.Wymagania wstępne</w:t>
      </w:r>
    </w:p>
    <w:p w:rsidR="00BB5492" w:rsidRPr="00BB5492" w:rsidRDefault="00BB5492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F573A2" w:rsidRPr="00BB5492" w:rsidTr="006D6C5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B52A0" w:rsidRPr="00BB5492" w:rsidRDefault="00BB5492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br w:type="column"/>
      </w:r>
      <w:r w:rsidR="006B52A0" w:rsidRPr="00BB5492">
        <w:rPr>
          <w:rFonts w:ascii="Corbel" w:hAnsi="Corbel"/>
          <w:sz w:val="22"/>
          <w:szCs w:val="22"/>
        </w:rPr>
        <w:lastRenderedPageBreak/>
        <w:t>3. cele, efekty uczenia się , treści Programowe i stosowane metody Dydaktyczne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B52A0" w:rsidRPr="00BB5492" w:rsidRDefault="006B52A0" w:rsidP="006B52A0">
      <w:pPr>
        <w:pStyle w:val="Podpunkty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3.1 Cele przedmiotu</w:t>
      </w:r>
    </w:p>
    <w:p w:rsidR="006B52A0" w:rsidRPr="00BB5492" w:rsidRDefault="006B52A0" w:rsidP="006B52A0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8821"/>
      </w:tblGrid>
      <w:tr w:rsidR="00F573A2" w:rsidRPr="00BB5492" w:rsidTr="006D6C5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 w:rsidRPr="00BB5492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relacji.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Standard"/>
        <w:ind w:left="426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b/>
          <w:sz w:val="22"/>
          <w:szCs w:val="22"/>
        </w:rPr>
        <w:t>3.2 Efekty uczenia się dla przedmiotu</w:t>
      </w:r>
    </w:p>
    <w:p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BB5492"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student </w:t>
            </w:r>
            <w:r w:rsidR="006B52A0"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zasad</w:t>
            </w:r>
            <w:r w:rsidR="006B52A0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funkcjonowania systemów politycznych państw europejskich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2F6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2F6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2F6" w:rsidRPr="00BB5492" w:rsidRDefault="004052F6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</w:t>
            </w:r>
            <w:r w:rsidR="00837BCB" w:rsidRPr="00BB5492">
              <w:rPr>
                <w:rFonts w:ascii="Corbel" w:eastAsia="Cambria" w:hAnsi="Corbel"/>
                <w:sz w:val="22"/>
                <w:szCs w:val="22"/>
              </w:rPr>
              <w:t>4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837BCB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</w:t>
            </w:r>
            <w:r w:rsidR="00837BCB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837BCB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ma rozszerzoną wiedzę na 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temat ustroju, struktur i zasad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właściwie analizowa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ć przyczyny i przebieg procesów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sprawnie posługiwać się tekstami aktów normatywnych i interpretować je z wykorzystaniem języka prawniczego</w:t>
            </w:r>
          </w:p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FC570D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</w:t>
            </w:r>
            <w:r w:rsidR="00C77844" w:rsidRPr="00BB5492">
              <w:rPr>
                <w:rFonts w:ascii="Corbel" w:eastAsia="Cambria" w:hAnsi="Corbel"/>
                <w:sz w:val="22"/>
                <w:szCs w:val="22"/>
              </w:rPr>
              <w:t>U08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potrafi określić obszary życia społecznego które podlegają lub</w:t>
            </w:r>
            <w:r w:rsidR="00FC570D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rozumie i ma świadomość potrzeby podejmowania działań na</w:t>
            </w:r>
            <w:r w:rsidR="00FC570D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szanuje różne poglądy i postawy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:rsidR="006B52A0" w:rsidRPr="00BB5492" w:rsidRDefault="006B52A0" w:rsidP="006B52A0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:rsidR="00410958" w:rsidRPr="00BB5492" w:rsidRDefault="00BB5492" w:rsidP="00410958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br w:type="column"/>
      </w:r>
      <w:r w:rsidR="00410958" w:rsidRPr="00BB5492">
        <w:rPr>
          <w:rFonts w:ascii="Corbel" w:hAnsi="Corbel"/>
          <w:b/>
        </w:rPr>
        <w:lastRenderedPageBreak/>
        <w:t>3.3 Treści programowe</w:t>
      </w:r>
    </w:p>
    <w:p w:rsidR="006B52A0" w:rsidRPr="00BB5492" w:rsidRDefault="006B52A0" w:rsidP="006B52A0">
      <w:pPr>
        <w:pStyle w:val="Akapitzlist"/>
        <w:spacing w:after="120"/>
        <w:ind w:left="737"/>
        <w:jc w:val="both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A. Problematyka wykładu</w:t>
      </w:r>
    </w:p>
    <w:tbl>
      <w:tblPr>
        <w:tblW w:w="847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0"/>
      </w:tblGrid>
      <w:tr w:rsidR="00F573A2" w:rsidRPr="00BB5492" w:rsidTr="00BB5492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F573A2" w:rsidRPr="00BB5492" w:rsidTr="00BB5492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21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097"/>
              <w:gridCol w:w="4115"/>
            </w:tblGrid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43211" w:rsidRPr="00BB5492" w:rsidRDefault="00143211" w:rsidP="00BB5492">
                  <w:pPr>
                    <w:pStyle w:val="Standard"/>
                    <w:numPr>
                      <w:ilvl w:val="3"/>
                      <w:numId w:val="4"/>
                    </w:numPr>
                    <w:ind w:hanging="36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:rsidR="006B52A0" w:rsidRPr="00BB5492" w:rsidRDefault="00143211" w:rsidP="00BB5492">
                  <w:pPr>
                    <w:pStyle w:val="Akapitzlist"/>
                    <w:spacing w:after="0"/>
                    <w:ind w:left="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f</w:t>
                  </w:r>
                  <w:r w:rsidR="006B52A0" w:rsidRPr="00BB5492">
                    <w:rPr>
                      <w:rFonts w:ascii="Corbel" w:hAnsi="Corbel" w:cs="Calibri CE"/>
                      <w:sz w:val="22"/>
                      <w:szCs w:val="22"/>
                    </w:rPr>
                    <w:t>ormy pań</w:t>
                  </w: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</w:t>
                  </w:r>
                  <w:r w:rsidR="00410958" w:rsidRPr="00BB5492">
                    <w:rPr>
                      <w:rFonts w:ascii="Corbel" w:hAnsi="Corbel" w:cs="Calibri CE"/>
                      <w:sz w:val="22"/>
                      <w:szCs w:val="22"/>
                    </w:rPr>
                    <w:t>tw współczesnych, f</w:t>
                  </w: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ormy rządu, t</w:t>
                  </w:r>
                  <w:r w:rsidR="006B52A0" w:rsidRPr="00BB5492">
                    <w:rPr>
                      <w:rFonts w:ascii="Corbel" w:hAnsi="Corbel" w:cs="Calibri CE"/>
                      <w:sz w:val="22"/>
                      <w:szCs w:val="22"/>
                    </w:rPr>
                    <w:t>erytorialna struktura państwa. Metody sprawowania władzy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Partie polityczne i systemy partyjne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Prawo wyborcze i systemy wyborcze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4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Współczesne ustroje wybranych państw europejskich: Francji, Wielkiej Brytanii, Włoch, RFN i krajów ska</w:t>
                  </w: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ndynawskich</w:t>
                  </w:r>
                </w:p>
              </w:tc>
              <w:tc>
                <w:tcPr>
                  <w:tcW w:w="411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 xml:space="preserve"> 4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rPr>
                      <w:rFonts w:ascii="Corbel" w:hAnsi="Corbel"/>
                      <w:b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b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  <w:t>30</w:t>
                  </w:r>
                </w:p>
              </w:tc>
            </w:tr>
          </w:tbl>
          <w:p w:rsidR="006B52A0" w:rsidRPr="00BB5492" w:rsidRDefault="006B52A0" w:rsidP="00BB549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6B52A0" w:rsidRPr="00BB5492" w:rsidRDefault="006B52A0" w:rsidP="006B52A0">
      <w:pPr>
        <w:pStyle w:val="Standard"/>
        <w:rPr>
          <w:rFonts w:ascii="Corbel" w:hAnsi="Corbel" w:cs="Corbel"/>
          <w:sz w:val="22"/>
          <w:szCs w:val="22"/>
        </w:rPr>
      </w:pPr>
    </w:p>
    <w:p w:rsidR="006B52A0" w:rsidRPr="00BB5492" w:rsidRDefault="006B52A0" w:rsidP="006B52A0">
      <w:pPr>
        <w:pStyle w:val="Akapitzlist"/>
        <w:jc w:val="both"/>
        <w:rPr>
          <w:rFonts w:ascii="Corbel" w:hAnsi="Corbel" w:cs="Corbel"/>
          <w:sz w:val="22"/>
          <w:szCs w:val="22"/>
        </w:rPr>
      </w:pPr>
      <w:r w:rsidRPr="00BB5492"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tbl>
      <w:tblPr>
        <w:tblW w:w="813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0"/>
      </w:tblGrid>
      <w:tr w:rsidR="00F573A2" w:rsidRPr="00BB5492" w:rsidTr="00BB5492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Standard"/>
              <w:ind w:left="708" w:hanging="708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F573A2" w:rsidRPr="00BB5492" w:rsidTr="00BB5492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BB5492" w:rsidP="006D6C57">
            <w:pPr>
              <w:pStyle w:val="Standard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</w:tr>
    </w:tbl>
    <w:p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3.4 Metody dydaktyczne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2"/>
        </w:rPr>
      </w:pPr>
      <w:r w:rsidRPr="00BB5492">
        <w:rPr>
          <w:rFonts w:ascii="Corbel" w:eastAsia="Corbel" w:hAnsi="Corbel" w:cs="Corbel"/>
          <w:b w:val="0"/>
          <w:smallCaps w:val="0"/>
          <w:sz w:val="22"/>
          <w:szCs w:val="22"/>
        </w:rPr>
        <w:t>Wykład dydaktyczny przy użyciu metod nauczania teoretycznego, praktycznego, aktywizującego oraz sprzętu multimedialnego.</w:t>
      </w:r>
    </w:p>
    <w:p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 METODY I KRYTERIA OCENY</w:t>
      </w:r>
    </w:p>
    <w:p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BB5492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lastRenderedPageBreak/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F573A2" w:rsidRPr="00BB5492" w:rsidTr="006D6C5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0525CC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 w:cs="Calibri CE"/>
                <w:sz w:val="22"/>
                <w:szCs w:val="22"/>
              </w:rPr>
              <w:t>Wykład</w:t>
            </w:r>
            <w:r w:rsidRPr="00BB5492">
              <w:rPr>
                <w:rFonts w:ascii="Corbel" w:eastAsia="Cambria" w:hAnsi="Corbel" w:cs="Calibri"/>
                <w:sz w:val="22"/>
                <w:szCs w:val="22"/>
              </w:rPr>
              <w:t xml:space="preserve"> - egzamin pisemny w formie testowo – opisowej</w:t>
            </w:r>
          </w:p>
          <w:p w:rsidR="006B52A0" w:rsidRPr="00BB5492" w:rsidRDefault="006B52A0" w:rsidP="000525CC">
            <w:pPr>
              <w:pStyle w:val="Standard"/>
              <w:jc w:val="both"/>
              <w:rPr>
                <w:rFonts w:ascii="Corbel" w:eastAsia="Cambria" w:hAnsi="Corbel" w:cs="Calibri CE"/>
                <w:sz w:val="22"/>
                <w:szCs w:val="22"/>
              </w:rPr>
            </w:pPr>
            <w:r w:rsidRPr="00BB5492">
              <w:rPr>
                <w:rFonts w:ascii="Corbel" w:eastAsia="Cambria" w:hAnsi="Corbel" w:cs="Calibri CE"/>
                <w:sz w:val="22"/>
                <w:szCs w:val="22"/>
              </w:rPr>
              <w:t>(1 pytanie opisowe i 10 pytań wielokrotnego wyboru)</w:t>
            </w:r>
          </w:p>
          <w:p w:rsidR="006B52A0" w:rsidRPr="00BB5492" w:rsidRDefault="006B52A0" w:rsidP="000525CC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B52A0" w:rsidRPr="00BB5492" w:rsidRDefault="006B52A0" w:rsidP="000525CC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iCs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Kryteria oceny: </w:t>
            </w:r>
            <w:r w:rsidRPr="00BB5492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kompletność odpowiedzi, użycie fachowej terminologii. Na ocenę pozytywną należy udzielić przynajmn</w:t>
            </w:r>
            <w:r w:rsidR="000525CC" w:rsidRPr="00BB5492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iej 50% prawidłowych odpowiedzi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BB5492">
      <w:pPr>
        <w:pStyle w:val="Punktygwne"/>
        <w:spacing w:before="0" w:after="0"/>
        <w:rPr>
          <w:rFonts w:ascii="Corbel" w:hAnsi="Corbel"/>
          <w:b w:val="0"/>
        </w:rPr>
      </w:pPr>
      <w:r w:rsidRPr="00BB5492">
        <w:rPr>
          <w:rFonts w:ascii="Corbel" w:hAnsi="Corbel"/>
        </w:rPr>
        <w:t>5. CAŁKOWITY NAKŁAD PRACY STUDENTA POTRZEBNY DO OSIĄGNIĘCIA ZAŁOŻONYCH EFEKTÓW W GODZINACH ORAZ PUNKTACH ECTS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3"/>
        <w:gridCol w:w="4676"/>
      </w:tblGrid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14321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 xml:space="preserve">Godziny kontaktowe wynikające </w:t>
            </w:r>
            <w:r w:rsidR="00143211" w:rsidRPr="00BB5492">
              <w:rPr>
                <w:rFonts w:ascii="Corbel" w:hAnsi="Corbel"/>
                <w:sz w:val="22"/>
                <w:szCs w:val="22"/>
              </w:rPr>
              <w:t>z harmonogramu</w:t>
            </w:r>
            <w:r w:rsidRPr="00BB5492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 - 30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96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130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bCs/>
                <w:sz w:val="22"/>
                <w:szCs w:val="22"/>
              </w:rPr>
              <w:t>4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BB5492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6. PRAKTY</w:t>
      </w:r>
      <w:r w:rsidR="00143211" w:rsidRPr="00BB5492">
        <w:rPr>
          <w:rFonts w:ascii="Corbel" w:hAnsi="Corbel"/>
          <w:smallCaps w:val="0"/>
          <w:sz w:val="22"/>
          <w:szCs w:val="22"/>
        </w:rPr>
        <w:t>KI ZAWODOWE W RAMACH PRZEDMIOTU</w:t>
      </w:r>
    </w:p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573A2" w:rsidRPr="00BB5492" w:rsidTr="00BB54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F573A2" w:rsidRPr="00BB5492" w:rsidTr="00BB54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7. LITERATURA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573A2" w:rsidRPr="00BB5492" w:rsidTr="00BB54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r w:rsidRPr="00BB5492"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Antoszewski A., Herbut R.: Sy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stemy polityczne współczesnego świata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Gdańsk, 2001.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R.: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współc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zesnej Europy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2006.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Balicki R.: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Wrocław, 2003.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Banaszak B.: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Gebethner S.: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System rządów </w:t>
            </w:r>
            <w:proofErr w:type="spellStart"/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parlamentarno</w:t>
            </w:r>
            <w:proofErr w:type="spellEnd"/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-gabinetowych, system rządów prezydenckich oraz rozwiązania pośrednie 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[w:]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Konstytucyjne systemy rządów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red. M. Domagała, Kraków,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Godun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T.,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Cygnarowski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M., Dudek S.,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Iwaniszczuk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P.,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Mały Leksykon Systemów Politycznych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2001.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Gulczyński M.: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Panorama systemów politycznyc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h świata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lastRenderedPageBreak/>
              <w:t xml:space="preserve">Ludwikowski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Rett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R.: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porównawcze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Toruń, 2000.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Sagan S.,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Rzeczypospolitej Polskiej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 2003.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Sagan S., V.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,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Nauka o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państwie współczesnym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Sarnecki P.: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konstytucyjne państw współczesnych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Europy Środkowej i Wschodniej: perspektywa porównawcza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red. A. Antoszewski, Wrocław 2006.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wybranych państw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red. K.A. Wojtaszczyk, Warszawa,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Szymanek J.: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Modele systemów rządów (wstęp do analizy porównawczej)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„Studia Prawnicze”, 2005, nr. 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Tuleja P.: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Zasady konstytucyjne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[w:] </w:t>
            </w:r>
            <w:proofErr w:type="spellStart"/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Konstytucjonalizacja</w:t>
            </w:r>
            <w:proofErr w:type="spellEnd"/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 zasad i instytucji ustrojowych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red. P. Sarnecki, Warszawa 1997.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współczesnych,</w:t>
            </w:r>
            <w:r w:rsid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 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red. W. Skrzydło,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t.I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i E.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Gdulewicz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t.II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Lublin 2005.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polityczne krajów Wspólnoty Niepodległych Państw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W.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Współczesne ustroje polityczne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M. Żmigrodzki, B.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:rsidR="006B52A0" w:rsidRPr="00BB5492" w:rsidRDefault="006B52A0" w:rsidP="006D6C57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 xml:space="preserve">Żebrowski W.: </w:t>
            </w:r>
            <w:r w:rsidRPr="00BB5492">
              <w:rPr>
                <w:rFonts w:ascii="Corbel" w:hAnsi="Corbel" w:cs="Times New Roman CE"/>
                <w:b w:val="0"/>
                <w:i/>
                <w:smallCaps w:val="0"/>
                <w:sz w:val="22"/>
                <w:szCs w:val="22"/>
                <w:lang w:eastAsia="pl-PL"/>
              </w:rPr>
              <w:t>Współczesne systemy polityczne. Zarys teorii i praktyki w wybranych państwach świata</w:t>
            </w:r>
            <w:r w:rsidRPr="00BB5492"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</w:tc>
      </w:tr>
      <w:tr w:rsidR="00F573A2" w:rsidRPr="00BB5492" w:rsidTr="00BB54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b/>
                <w:bCs/>
                <w:sz w:val="22"/>
                <w:szCs w:val="22"/>
              </w:rPr>
              <w:lastRenderedPageBreak/>
              <w:t>Literatura uzupełniająca: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Konstytucja Finlandii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2003.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Konstytucja Republiki Armenii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2004.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Konstytucja Wielkiego Księstwa Luksemburga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wstep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2005.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świata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:rsidR="006B52A0" w:rsidRPr="00BB5492" w:rsidRDefault="006B52A0" w:rsidP="00BB549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Albanii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P. Sarnecki: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Austrii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Belgii,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 M. Grzybowski, J. Karp: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 konstytucyjny Bułgarii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M. Grzybowski, J. Karp: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Chorwacji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K.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Czech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Federacji Rosyjskiej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E.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: System konstytucyjny Francji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Grecji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Holandii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W. Konarski: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Irlandii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B. Banaszak: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Niemiec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Portugalii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Rumunii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J. Wojnicki: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Serbii i Czarnogóry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Z. Czeszejko-Sochacki: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Szwajcarii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P.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cyjny Słowenii,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A. Szymański: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Turcji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Ukrainy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Z. Witkowski: S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ystem konstytucyjny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: System konstytucyjny Węgier,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państw skandynawskich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iński: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 xml:space="preserve"> Systemy konstytucyjne Łotwy, Estonii i Litwy 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Serie: Konstytucje świata oraz Parlamenty świata, Wydawnictwo Sejmowe.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D57326" w:rsidRPr="00BB5492" w:rsidRDefault="00BB5492" w:rsidP="00BB5492">
      <w:r>
        <w:t>A</w:t>
      </w:r>
      <w:r w:rsidRPr="00BB5492">
        <w:t xml:space="preserve">kceptacja </w:t>
      </w:r>
      <w:r>
        <w:t>K</w:t>
      </w:r>
      <w:r w:rsidRPr="00BB5492">
        <w:t xml:space="preserve">ierownika </w:t>
      </w:r>
      <w:r>
        <w:t>J</w:t>
      </w:r>
      <w:r w:rsidRPr="00BB5492">
        <w:t xml:space="preserve">ednostki lub osoby upoważnionej </w:t>
      </w:r>
    </w:p>
    <w:p w:rsidR="00013860" w:rsidRPr="00BB5492" w:rsidRDefault="00013860">
      <w:pPr>
        <w:rPr>
          <w:rFonts w:ascii="Corbel" w:hAnsi="Corbel"/>
        </w:rPr>
      </w:pPr>
    </w:p>
    <w:sectPr w:rsidR="00013860" w:rsidRPr="00BB5492" w:rsidSect="00BB5492">
      <w:pgSz w:w="11906" w:h="16838"/>
      <w:pgMar w:top="709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337" w:rsidRDefault="00BE4337" w:rsidP="006B52A0">
      <w:r>
        <w:separator/>
      </w:r>
    </w:p>
  </w:endnote>
  <w:endnote w:type="continuationSeparator" w:id="0">
    <w:p w:rsidR="00BE4337" w:rsidRDefault="00BE4337" w:rsidP="006B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CE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337" w:rsidRDefault="00BE4337" w:rsidP="006B52A0">
      <w:r>
        <w:separator/>
      </w:r>
    </w:p>
  </w:footnote>
  <w:footnote w:type="continuationSeparator" w:id="0">
    <w:p w:rsidR="00BE4337" w:rsidRDefault="00BE4337" w:rsidP="006B52A0">
      <w:r>
        <w:continuationSeparator/>
      </w:r>
    </w:p>
  </w:footnote>
  <w:footnote w:id="1">
    <w:p w:rsidR="006B52A0" w:rsidRDefault="006B52A0" w:rsidP="006B52A0">
      <w:pPr>
        <w:pStyle w:val="Footnote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0815"/>
    <w:multiLevelType w:val="multilevel"/>
    <w:tmpl w:val="88246236"/>
    <w:styleLink w:val="WWNum2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3FC51BEF"/>
    <w:multiLevelType w:val="multilevel"/>
    <w:tmpl w:val="A072AB4E"/>
    <w:styleLink w:val="WWNum6"/>
    <w:lvl w:ilvl="0">
      <w:start w:val="1"/>
      <w:numFmt w:val="decimal"/>
      <w:lvlText w:val="%1."/>
      <w:lvlJc w:val="left"/>
      <w:rPr>
        <w:rFonts w:ascii="Calibri CE" w:hAnsi="Calibri CE" w:cs="Times New Roman"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2A0"/>
    <w:rsid w:val="00013860"/>
    <w:rsid w:val="0004786E"/>
    <w:rsid w:val="000525CC"/>
    <w:rsid w:val="000B56A2"/>
    <w:rsid w:val="0012341E"/>
    <w:rsid w:val="001264D1"/>
    <w:rsid w:val="00143211"/>
    <w:rsid w:val="00256D5D"/>
    <w:rsid w:val="002E037A"/>
    <w:rsid w:val="00366350"/>
    <w:rsid w:val="003D36F1"/>
    <w:rsid w:val="004052F6"/>
    <w:rsid w:val="00410958"/>
    <w:rsid w:val="006B52A0"/>
    <w:rsid w:val="00800B15"/>
    <w:rsid w:val="00837BCB"/>
    <w:rsid w:val="00956940"/>
    <w:rsid w:val="009E0E3F"/>
    <w:rsid w:val="009F3B11"/>
    <w:rsid w:val="00BB5492"/>
    <w:rsid w:val="00BE4337"/>
    <w:rsid w:val="00C55470"/>
    <w:rsid w:val="00C77844"/>
    <w:rsid w:val="00CE0599"/>
    <w:rsid w:val="00D57326"/>
    <w:rsid w:val="00D870A6"/>
    <w:rsid w:val="00E150FD"/>
    <w:rsid w:val="00EF5C32"/>
    <w:rsid w:val="00F573A2"/>
    <w:rsid w:val="00FC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0B779"/>
  <w15:docId w15:val="{B8BDC863-DB37-4507-AE07-EB0150B5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52A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B52A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B52A0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rsid w:val="006B52A0"/>
    <w:pPr>
      <w:tabs>
        <w:tab w:val="left" w:pos="-5643"/>
      </w:tabs>
      <w:overflowPunct w:val="0"/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6B52A0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rsid w:val="006B52A0"/>
    <w:pPr>
      <w:tabs>
        <w:tab w:val="left" w:pos="-5454"/>
      </w:tabs>
      <w:overflowPunct w:val="0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6B52A0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rsid w:val="006B52A0"/>
    <w:pPr>
      <w:tabs>
        <w:tab w:val="left" w:pos="-5814"/>
      </w:tabs>
      <w:overflowPunct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6B52A0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B52A0"/>
    <w:pPr>
      <w:spacing w:after="200"/>
      <w:ind w:left="720"/>
    </w:pPr>
  </w:style>
  <w:style w:type="paragraph" w:styleId="Bezodstpw">
    <w:name w:val="No Spacing"/>
    <w:rsid w:val="006B52A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pl-PL"/>
    </w:rPr>
  </w:style>
  <w:style w:type="numbering" w:customStyle="1" w:styleId="WWNum2">
    <w:name w:val="WWNum2"/>
    <w:basedOn w:val="Bezlisty"/>
    <w:rsid w:val="006B52A0"/>
    <w:pPr>
      <w:numPr>
        <w:numId w:val="1"/>
      </w:numPr>
    </w:pPr>
  </w:style>
  <w:style w:type="numbering" w:customStyle="1" w:styleId="WWNum6">
    <w:name w:val="WWNum6"/>
    <w:basedOn w:val="Bezlisty"/>
    <w:rsid w:val="006B52A0"/>
    <w:pPr>
      <w:numPr>
        <w:numId w:val="2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B52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1405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2</cp:revision>
  <dcterms:created xsi:type="dcterms:W3CDTF">2021-03-31T06:54:00Z</dcterms:created>
  <dcterms:modified xsi:type="dcterms:W3CDTF">2021-03-31T06:54:00Z</dcterms:modified>
</cp:coreProperties>
</file>